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AD24B" w14:textId="7955B48A" w:rsidR="00F31CF1" w:rsidRDefault="00643567" w:rsidP="0064356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Schedule 1</w:t>
      </w:r>
      <w:r w:rsidR="00957DDD">
        <w:rPr>
          <w:b/>
          <w:bCs/>
          <w:u w:val="single"/>
        </w:rPr>
        <w:t>7</w:t>
      </w:r>
      <w:r>
        <w:rPr>
          <w:b/>
          <w:bCs/>
          <w:u w:val="single"/>
        </w:rPr>
        <w:t xml:space="preserve"> to </w:t>
      </w:r>
      <w:r w:rsidR="00F35BEA" w:rsidRPr="00F35BEA">
        <w:rPr>
          <w:b/>
          <w:bCs/>
          <w:u w:val="single"/>
        </w:rPr>
        <w:t>714085455</w:t>
      </w:r>
    </w:p>
    <w:p w14:paraId="3664A264" w14:textId="22CE70D9" w:rsidR="00643567" w:rsidRDefault="00643567" w:rsidP="0064356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KEY PERFORMANCE INDICATORS (KPIs)</w:t>
      </w:r>
    </w:p>
    <w:p w14:paraId="18C97EDB" w14:textId="419DDF93" w:rsidR="00643567" w:rsidRPr="00643567" w:rsidRDefault="00157F7B" w:rsidP="0064356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SUPPORT OF GAS CYLINDER CHARGING TROLLEYS AND ASSOCIATED EQUIPMENT</w:t>
      </w:r>
    </w:p>
    <w:p w14:paraId="2A937885" w14:textId="77777777" w:rsidR="00F31CF1" w:rsidRDefault="00F31CF1">
      <w:pPr>
        <w:rPr>
          <w:b/>
          <w:bCs/>
        </w:rPr>
      </w:pPr>
    </w:p>
    <w:p w14:paraId="27D63E2C" w14:textId="54634B50" w:rsidR="00F31CF1" w:rsidRDefault="00FA2438">
      <w:pPr>
        <w:rPr>
          <w:b/>
          <w:bCs/>
        </w:rPr>
      </w:pPr>
      <w:r>
        <w:rPr>
          <w:b/>
          <w:bCs/>
        </w:rPr>
        <w:t>Introduction</w:t>
      </w:r>
    </w:p>
    <w:p w14:paraId="6E349E34" w14:textId="57A73B75" w:rsidR="00FA2438" w:rsidRPr="0022789E" w:rsidRDefault="0022789E" w:rsidP="0022789E">
      <w:pPr>
        <w:pStyle w:val="ListParagraph"/>
        <w:numPr>
          <w:ilvl w:val="0"/>
          <w:numId w:val="1"/>
        </w:numPr>
      </w:pPr>
      <w:r>
        <w:t xml:space="preserve">The Contractor’s performance shall be monitored against the Key Performance Indicators (KPIs) contained in this </w:t>
      </w:r>
      <w:r w:rsidR="009C7BBF">
        <w:t>Schedule 1</w:t>
      </w:r>
      <w:r w:rsidR="00957DDD">
        <w:t>7</w:t>
      </w:r>
      <w:r w:rsidR="009C7BBF">
        <w:t xml:space="preserve">. The Contractor’s achieved level of performance against the KPI shall determine the level of payment to be made for the Programme Management at Line Item 1 of the Schedule of Requirement. </w:t>
      </w:r>
    </w:p>
    <w:p w14:paraId="266F9846" w14:textId="6DEC81C7" w:rsidR="00F31CF1" w:rsidRDefault="00B162DD">
      <w:pPr>
        <w:rPr>
          <w:b/>
          <w:bCs/>
        </w:rPr>
      </w:pPr>
      <w:r>
        <w:rPr>
          <w:b/>
          <w:bCs/>
        </w:rPr>
        <w:t>KPI Reporting &amp; Performance Review</w:t>
      </w:r>
    </w:p>
    <w:p w14:paraId="2085FEC4" w14:textId="320B0250" w:rsidR="00B162DD" w:rsidRDefault="007533BB" w:rsidP="007533BB">
      <w:pPr>
        <w:pStyle w:val="ListParagraph"/>
        <w:numPr>
          <w:ilvl w:val="0"/>
          <w:numId w:val="1"/>
        </w:numPr>
      </w:pPr>
      <w:r>
        <w:t xml:space="preserve">In accordance with the Statement of Requirement at Schedule 10 to the Contract and the KPI in this Schedule, the Contractor is required to submit </w:t>
      </w:r>
      <w:r w:rsidR="00922715">
        <w:t>Quarterly</w:t>
      </w:r>
      <w:r w:rsidR="00B946F5">
        <w:t xml:space="preserve"> Progress Review Reports</w:t>
      </w:r>
      <w:r w:rsidR="00380652">
        <w:t>,</w:t>
      </w:r>
      <w:r w:rsidR="00AC4F8C">
        <w:t xml:space="preserve"> </w:t>
      </w:r>
      <w:r w:rsidR="00DD29B1">
        <w:t xml:space="preserve">which shall </w:t>
      </w:r>
      <w:r w:rsidR="003B270F">
        <w:t>report on the level of performance against the KPI</w:t>
      </w:r>
      <w:r w:rsidR="00C56669">
        <w:t>,</w:t>
      </w:r>
      <w:r w:rsidR="003B270F">
        <w:t xml:space="preserve"> </w:t>
      </w:r>
      <w:r w:rsidR="00F87AA0">
        <w:t xml:space="preserve">which are measured against the </w:t>
      </w:r>
      <w:r w:rsidR="005A08FC">
        <w:t xml:space="preserve">adherence to the lead times at Appendix 6 to Schedule 10. </w:t>
      </w:r>
    </w:p>
    <w:p w14:paraId="7F4634A7" w14:textId="77777777" w:rsidR="00C83499" w:rsidRDefault="00C83499" w:rsidP="00C83499">
      <w:pPr>
        <w:pStyle w:val="ListParagraph"/>
      </w:pPr>
    </w:p>
    <w:p w14:paraId="1CF4E1BB" w14:textId="772D927F" w:rsidR="00C04CA3" w:rsidRDefault="00C56669" w:rsidP="007533BB">
      <w:pPr>
        <w:pStyle w:val="ListParagraph"/>
        <w:numPr>
          <w:ilvl w:val="0"/>
          <w:numId w:val="1"/>
        </w:numPr>
      </w:pPr>
      <w:r>
        <w:t>As part of the</w:t>
      </w:r>
      <w:r w:rsidR="00C83499">
        <w:t xml:space="preserve"> KPI</w:t>
      </w:r>
      <w:r>
        <w:t xml:space="preserve"> </w:t>
      </w:r>
      <w:r w:rsidR="00C83499">
        <w:t xml:space="preserve">report, the Contractor shall provide proof of collection information for the demands that have been dispatched to allow for the KPI to be tracked. </w:t>
      </w:r>
      <w:r w:rsidR="00C405A9">
        <w:t>The information supplied by the Contractor shall be used to support the Authority’s decision as to the performance level that the Contract</w:t>
      </w:r>
      <w:r w:rsidR="0039613F">
        <w:t>or</w:t>
      </w:r>
      <w:r w:rsidR="00C405A9">
        <w:t xml:space="preserve"> has achieved for the Contract quarter. </w:t>
      </w:r>
    </w:p>
    <w:p w14:paraId="798485C4" w14:textId="77777777" w:rsidR="00C04CA3" w:rsidRDefault="00C04CA3" w:rsidP="00C04CA3">
      <w:pPr>
        <w:pStyle w:val="ListParagraph"/>
      </w:pPr>
    </w:p>
    <w:p w14:paraId="3661CC39" w14:textId="135D7B04" w:rsidR="00C56669" w:rsidRDefault="008A4CCD" w:rsidP="007533BB">
      <w:pPr>
        <w:pStyle w:val="ListParagraph"/>
        <w:numPr>
          <w:ilvl w:val="0"/>
          <w:numId w:val="1"/>
        </w:numPr>
      </w:pPr>
      <w:r>
        <w:t xml:space="preserve">Once agreed, the Authority shall issue a price </w:t>
      </w:r>
      <w:r w:rsidR="003D6CD2">
        <w:t xml:space="preserve">acceptance letter to the Contractor finalising the </w:t>
      </w:r>
      <w:r w:rsidR="000D2C03">
        <w:t>value the Contractor can claim for the Contract</w:t>
      </w:r>
      <w:r w:rsidR="00B031B0">
        <w:t xml:space="preserve"> quarter. </w:t>
      </w:r>
      <w:r w:rsidR="008F668F">
        <w:t>The Inc</w:t>
      </w:r>
      <w:r w:rsidR="005347BD">
        <w:t>entivisation</w:t>
      </w:r>
      <w:r w:rsidR="00625BE6">
        <w:t xml:space="preserve"> or Remedy shall be applicable to the total payments in arrears due </w:t>
      </w:r>
      <w:r w:rsidR="004A4DE4">
        <w:t xml:space="preserve">for Line Item 1 </w:t>
      </w:r>
      <w:r w:rsidR="00625BE6">
        <w:t xml:space="preserve">in the respective calendar quarter. </w:t>
      </w:r>
      <w:r w:rsidR="00002BC2">
        <w:t xml:space="preserve">The Contractor shall then submit a claim for payment in accordance with Clause </w:t>
      </w:r>
      <w:r w:rsidR="00EB424D">
        <w:t>G</w:t>
      </w:r>
      <w:r w:rsidR="00433471">
        <w:t xml:space="preserve"> to the Contract Terms &amp; Conditions. </w:t>
      </w:r>
    </w:p>
    <w:p w14:paraId="39BB0FF9" w14:textId="77777777" w:rsidR="00AB335E" w:rsidRDefault="00AB335E" w:rsidP="00AB335E">
      <w:pPr>
        <w:pStyle w:val="ListParagraph"/>
      </w:pPr>
    </w:p>
    <w:p w14:paraId="7A25EFDA" w14:textId="77777777" w:rsidR="002C6B7B" w:rsidRDefault="008A4DE6" w:rsidP="00AB335E">
      <w:pPr>
        <w:pStyle w:val="ListParagraph"/>
        <w:numPr>
          <w:ilvl w:val="0"/>
          <w:numId w:val="1"/>
        </w:numPr>
      </w:pPr>
      <w:r w:rsidRPr="00AB335E">
        <w:t xml:space="preserve">Any claim for relief against KPI performance, and any associated available information, must be submitted to the Authority </w:t>
      </w:r>
      <w:r w:rsidR="00671CC9">
        <w:t>within the quarter</w:t>
      </w:r>
      <w:r w:rsidRPr="00AB335E">
        <w:t xml:space="preserve"> for which it relates. The Contractor shall not be permitted to retrospectively submit information for KPI alleviations after the Contract </w:t>
      </w:r>
      <w:r w:rsidR="00671CC9">
        <w:t>quarter</w:t>
      </w:r>
      <w:r w:rsidRPr="00AB335E">
        <w:t>. The Authority shall then</w:t>
      </w:r>
      <w:r w:rsidR="007156E6">
        <w:t xml:space="preserve"> consider the alleviation request and</w:t>
      </w:r>
      <w:r w:rsidRPr="00AB335E">
        <w:t xml:space="preserve"> either</w:t>
      </w:r>
      <w:r w:rsidR="005968D9">
        <w:t>,</w:t>
      </w:r>
      <w:r w:rsidRPr="00AB335E">
        <w:t xml:space="preserve"> </w:t>
      </w:r>
    </w:p>
    <w:p w14:paraId="1C6F82AC" w14:textId="77777777" w:rsidR="002C6B7B" w:rsidRDefault="002C6B7B" w:rsidP="002C6B7B">
      <w:pPr>
        <w:pStyle w:val="ListParagraph"/>
      </w:pPr>
    </w:p>
    <w:p w14:paraId="1377C2B7" w14:textId="41221634" w:rsidR="002C6B7B" w:rsidRDefault="008A4DE6" w:rsidP="002C6B7B">
      <w:pPr>
        <w:pStyle w:val="ListParagraph"/>
        <w:numPr>
          <w:ilvl w:val="1"/>
          <w:numId w:val="1"/>
        </w:numPr>
      </w:pPr>
      <w:r w:rsidRPr="00AB335E">
        <w:t>authorise alleviation against KPI performance</w:t>
      </w:r>
      <w:r w:rsidR="002C6B7B">
        <w:t xml:space="preserve"> or</w:t>
      </w:r>
    </w:p>
    <w:p w14:paraId="6299AFE5" w14:textId="77777777" w:rsidR="002C6B7B" w:rsidRDefault="008A4DE6" w:rsidP="002C6B7B">
      <w:pPr>
        <w:pStyle w:val="ListParagraph"/>
        <w:numPr>
          <w:ilvl w:val="1"/>
          <w:numId w:val="1"/>
        </w:numPr>
      </w:pPr>
      <w:r w:rsidRPr="00AB335E">
        <w:t xml:space="preserve">include the incident in the KPI calculation or </w:t>
      </w:r>
    </w:p>
    <w:p w14:paraId="5C34586F" w14:textId="7475B47A" w:rsidR="008A4DE6" w:rsidRPr="00AB335E" w:rsidRDefault="008A4DE6" w:rsidP="002C6B7B">
      <w:pPr>
        <w:pStyle w:val="ListParagraph"/>
        <w:numPr>
          <w:ilvl w:val="1"/>
          <w:numId w:val="1"/>
        </w:numPr>
      </w:pPr>
      <w:r w:rsidRPr="00AB335E">
        <w:t>where there is insufficient information to reach a conclusion, discount the incident from KPI calculations until there is sufficient information to sentence the incident.</w:t>
      </w:r>
    </w:p>
    <w:p w14:paraId="600F7F9A" w14:textId="77777777" w:rsidR="008A4DE6" w:rsidRDefault="008A4DE6" w:rsidP="00AB335E">
      <w:pPr>
        <w:pStyle w:val="ListParagraph"/>
      </w:pPr>
    </w:p>
    <w:p w14:paraId="07B25D84" w14:textId="7863BA61" w:rsidR="005A08FC" w:rsidRDefault="005A08FC" w:rsidP="005A08FC">
      <w:pPr>
        <w:rPr>
          <w:b/>
          <w:bCs/>
        </w:rPr>
      </w:pPr>
      <w:r>
        <w:rPr>
          <w:b/>
          <w:bCs/>
        </w:rPr>
        <w:t>Assessment of KPIs</w:t>
      </w:r>
    </w:p>
    <w:p w14:paraId="20C8D2C9" w14:textId="4BAAC032" w:rsidR="00263575" w:rsidRDefault="00EE4B91" w:rsidP="00C83499">
      <w:pPr>
        <w:pStyle w:val="ListParagraph"/>
        <w:numPr>
          <w:ilvl w:val="0"/>
          <w:numId w:val="1"/>
        </w:numPr>
      </w:pPr>
      <w:r>
        <w:t xml:space="preserve">Based on the Contractor’s performance against the KPI, the </w:t>
      </w:r>
      <w:r w:rsidR="007960B8">
        <w:t>Contractor can achieve</w:t>
      </w:r>
      <w:r w:rsidR="00076769">
        <w:t xml:space="preserve"> either </w:t>
      </w:r>
      <w:r w:rsidR="007960B8">
        <w:t xml:space="preserve">a </w:t>
      </w:r>
      <w:r w:rsidR="00076769">
        <w:t>GREEN, AMBER or RED in descending order</w:t>
      </w:r>
      <w:r w:rsidR="007960B8">
        <w:t>, as defined in the Performance Table for the KPI</w:t>
      </w:r>
      <w:r w:rsidR="00076769">
        <w:t>.</w:t>
      </w:r>
    </w:p>
    <w:p w14:paraId="68586029" w14:textId="77777777" w:rsidR="00C83499" w:rsidRDefault="00C83499" w:rsidP="00C83499">
      <w:pPr>
        <w:pStyle w:val="ListParagraph"/>
      </w:pPr>
    </w:p>
    <w:p w14:paraId="2536DF2A" w14:textId="0374563A" w:rsidR="00076769" w:rsidRDefault="2AB41742" w:rsidP="00076769">
      <w:pPr>
        <w:pStyle w:val="ListParagraph"/>
        <w:numPr>
          <w:ilvl w:val="0"/>
          <w:numId w:val="1"/>
        </w:numPr>
      </w:pPr>
      <w:r>
        <w:t xml:space="preserve">If the Contractor fails to provide a complete KPI report within the timescale required, the KPI shall be scored AMBER for that Reporting Period. </w:t>
      </w:r>
      <w:r w:rsidR="00BC0153">
        <w:t xml:space="preserve">If the Contractor fails to provide a </w:t>
      </w:r>
      <w:r w:rsidR="00BC0153">
        <w:lastRenderedPageBreak/>
        <w:t>complete KPI report for two (2) or more consecutive quarters, the KPI shall be scored RED</w:t>
      </w:r>
      <w:r w:rsidR="00082571">
        <w:t xml:space="preserve"> for the second quarter and any subsequent quarters until a complete report is received. </w:t>
      </w:r>
    </w:p>
    <w:p w14:paraId="6DB3C77C" w14:textId="77777777" w:rsidR="00263575" w:rsidRDefault="00263575" w:rsidP="00263575">
      <w:pPr>
        <w:pStyle w:val="ListParagraph"/>
      </w:pPr>
    </w:p>
    <w:p w14:paraId="64BACF68" w14:textId="7E711CFF" w:rsidR="00263575" w:rsidRDefault="00263575" w:rsidP="00076769">
      <w:pPr>
        <w:pStyle w:val="ListParagraph"/>
        <w:numPr>
          <w:ilvl w:val="0"/>
          <w:numId w:val="1"/>
        </w:numPr>
      </w:pPr>
      <w:r>
        <w:t xml:space="preserve">If the KPI is scored AMBER or RED, the Contractor shall provide in the KPI Report a summary of the reasons for this score and the actions being taken to resolve this. </w:t>
      </w:r>
    </w:p>
    <w:p w14:paraId="7A9EF8A6" w14:textId="77777777" w:rsidR="00B21907" w:rsidRDefault="00B21907" w:rsidP="00B21907">
      <w:pPr>
        <w:pStyle w:val="ListParagraph"/>
      </w:pPr>
    </w:p>
    <w:p w14:paraId="2CE8D0CC" w14:textId="5DDF97B9" w:rsidR="00B21907" w:rsidRDefault="00B21907" w:rsidP="00076769">
      <w:pPr>
        <w:pStyle w:val="ListParagraph"/>
        <w:numPr>
          <w:ilvl w:val="0"/>
          <w:numId w:val="1"/>
        </w:numPr>
      </w:pPr>
      <w:r>
        <w:t>If a KPI is scored RED in any three (3) Reporting Periods within six (6) rolling Reporting Periods, the Contractor shall issue to the Authority a Recovery Plan. Until the Contractor has implemented to the Authority’s satisfaction, all aspects of the Recovery Plan, the KPI</w:t>
      </w:r>
      <w:r w:rsidR="00216B11">
        <w:t xml:space="preserve"> shall be scored RED.</w:t>
      </w:r>
    </w:p>
    <w:p w14:paraId="2985746D" w14:textId="77777777" w:rsidR="009935DC" w:rsidRDefault="009935DC" w:rsidP="009935DC">
      <w:pPr>
        <w:pStyle w:val="ListParagraph"/>
      </w:pPr>
    </w:p>
    <w:p w14:paraId="3E7BAC15" w14:textId="530C12A3" w:rsidR="009935DC" w:rsidRDefault="0000237A" w:rsidP="00076769">
      <w:pPr>
        <w:pStyle w:val="ListParagraph"/>
        <w:numPr>
          <w:ilvl w:val="0"/>
          <w:numId w:val="1"/>
        </w:numPr>
      </w:pPr>
      <w:r>
        <w:t>Both parties reserve the</w:t>
      </w:r>
      <w:r w:rsidR="00C60CCD">
        <w:t xml:space="preserve"> right to </w:t>
      </w:r>
      <w:r w:rsidR="00653405">
        <w:t xml:space="preserve">review and </w:t>
      </w:r>
      <w:r>
        <w:t xml:space="preserve">propose </w:t>
      </w:r>
      <w:r w:rsidR="00C60CCD">
        <w:t>adjust</w:t>
      </w:r>
      <w:r>
        <w:t xml:space="preserve">ments to </w:t>
      </w:r>
      <w:r w:rsidR="009235B5">
        <w:t>the Incentive/Remed</w:t>
      </w:r>
      <w:r w:rsidR="00D40901">
        <w:t>ies</w:t>
      </w:r>
      <w:r w:rsidR="009235B5">
        <w:t xml:space="preserve"> </w:t>
      </w:r>
      <w:r w:rsidR="00633C73">
        <w:t>within</w:t>
      </w:r>
      <w:r w:rsidR="00F828AF">
        <w:t xml:space="preserve"> the Performance Table to ensure that </w:t>
      </w:r>
      <w:r w:rsidR="00D070EE">
        <w:t xml:space="preserve">the KPI generates the desired </w:t>
      </w:r>
      <w:r w:rsidR="00D40901">
        <w:t>outcome.</w:t>
      </w:r>
    </w:p>
    <w:p w14:paraId="321C1858" w14:textId="77777777" w:rsidR="00216B11" w:rsidRDefault="00216B11" w:rsidP="00216B11">
      <w:pPr>
        <w:pStyle w:val="ListParagraph"/>
      </w:pPr>
    </w:p>
    <w:p w14:paraId="732A200A" w14:textId="2B1956D3" w:rsidR="00216B11" w:rsidRDefault="007B75B8" w:rsidP="00216B11">
      <w:pPr>
        <w:rPr>
          <w:b/>
          <w:bCs/>
        </w:rPr>
      </w:pPr>
      <w:r>
        <w:rPr>
          <w:b/>
          <w:bCs/>
        </w:rPr>
        <w:t>Spare Lead Time Adherence</w:t>
      </w:r>
    </w:p>
    <w:p w14:paraId="4890FBEC" w14:textId="02B0A9C4" w:rsidR="007B75B8" w:rsidRDefault="00784A14" w:rsidP="007B75B8">
      <w:pPr>
        <w:pStyle w:val="ListParagraph"/>
        <w:numPr>
          <w:ilvl w:val="0"/>
          <w:numId w:val="1"/>
        </w:numPr>
      </w:pPr>
      <w:r>
        <w:t>In the event that the Contractor achieves a GREEN Performance Indicator for the KPI in a Contract quarter</w:t>
      </w:r>
      <w:r w:rsidR="00DC6783">
        <w:t>, then the Authority shall classify the Contractor as performing against the KPI an</w:t>
      </w:r>
      <w:r w:rsidR="00BF3875">
        <w:t xml:space="preserve">d authorise </w:t>
      </w:r>
      <w:r w:rsidR="00BF3875" w:rsidRPr="00753BFF">
        <w:t xml:space="preserve">payment in </w:t>
      </w:r>
      <w:r w:rsidR="00BF3875" w:rsidRPr="00F92A28">
        <w:t>accordance with the sliding sale for the KPI</w:t>
      </w:r>
      <w:r w:rsidR="002331CC" w:rsidRPr="00F92A28">
        <w:t xml:space="preserve">. If </w:t>
      </w:r>
      <w:r w:rsidR="00754238" w:rsidRPr="00F92A28">
        <w:t xml:space="preserve">the Contractor achieves a score of </w:t>
      </w:r>
      <w:r w:rsidR="002331CC" w:rsidRPr="00F92A28">
        <w:t xml:space="preserve">100% </w:t>
      </w:r>
      <w:r w:rsidR="00772A0B" w:rsidRPr="00F92A28">
        <w:t xml:space="preserve">for the KPI, </w:t>
      </w:r>
      <w:r w:rsidR="002D02FC" w:rsidRPr="00F92A28">
        <w:t xml:space="preserve">then a </w:t>
      </w:r>
      <w:r w:rsidR="002331CC" w:rsidRPr="00F92A28">
        <w:t xml:space="preserve">2% incentive </w:t>
      </w:r>
      <w:r w:rsidR="002D02FC" w:rsidRPr="00F92A28">
        <w:t>award will be paid</w:t>
      </w:r>
      <w:r w:rsidR="00010B18" w:rsidRPr="00F92A28">
        <w:t xml:space="preserve"> in addition to 100% of the quarterly payment due under Line Item 1 of the Schedule of Requirement</w:t>
      </w:r>
      <w:r w:rsidR="00BF3875" w:rsidRPr="00F92A28">
        <w:t>. In</w:t>
      </w:r>
      <w:r w:rsidR="00BF3875">
        <w:t xml:space="preserve"> addition to this, the Contractor shall receive a GREEN indicator against the KPI for the Contract quarter.</w:t>
      </w:r>
    </w:p>
    <w:p w14:paraId="04EB9857" w14:textId="77777777" w:rsidR="00BF3875" w:rsidRDefault="00BF3875" w:rsidP="00BF3875">
      <w:pPr>
        <w:pStyle w:val="ListParagraph"/>
      </w:pPr>
    </w:p>
    <w:p w14:paraId="728CEC8A" w14:textId="5C839472" w:rsidR="00BF3875" w:rsidRDefault="00BF3875" w:rsidP="007B75B8">
      <w:pPr>
        <w:pStyle w:val="ListParagraph"/>
        <w:numPr>
          <w:ilvl w:val="0"/>
          <w:numId w:val="1"/>
        </w:numPr>
      </w:pPr>
      <w:r>
        <w:t>In the event that the Contractor achieves either a RED or AMBER Performance Indicator for the KPI in a Contract quarter, then</w:t>
      </w:r>
      <w:r w:rsidR="00FB6DCE">
        <w:t xml:space="preserve"> the Authority shall classify the Contractor as ‘underperforming’ against the KPI for that Contract quarter and shall </w:t>
      </w:r>
      <w:r w:rsidR="003F137C">
        <w:t>deduct a level of the Programme Management Fee as identified in the Performance Table for the KPI. In addition to this, the Contractor shall receive an AMBER/RED indicator for the Contract quarter.</w:t>
      </w:r>
    </w:p>
    <w:p w14:paraId="7E6FACC5" w14:textId="77777777" w:rsidR="006B4B4F" w:rsidRDefault="006B4B4F" w:rsidP="006B4B4F">
      <w:pPr>
        <w:pStyle w:val="ListParagraph"/>
      </w:pPr>
    </w:p>
    <w:p w14:paraId="5FF676E5" w14:textId="1827331E" w:rsidR="00F31CF1" w:rsidRPr="00E41F3E" w:rsidRDefault="006B4B4F" w:rsidP="0017005F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As stated in Clause </w:t>
      </w:r>
      <w:r w:rsidR="00CD78B1">
        <w:t>12</w:t>
      </w:r>
      <w:r w:rsidR="00F114CD">
        <w:t xml:space="preserve"> above, in the event that the Contractor achieves an AMBER or RED status for the KPI, then</w:t>
      </w:r>
      <w:r w:rsidR="0017005F">
        <w:t xml:space="preserve"> the payment for that quarter shall be deducted as per the Performance Table for the KPI</w:t>
      </w:r>
      <w:r w:rsidR="00A67C46">
        <w:t>.</w:t>
      </w:r>
      <w:r w:rsidR="0017005F">
        <w:t xml:space="preserve"> In the event that the score is AMBER, and the preceding quarter</w:t>
      </w:r>
      <w:r w:rsidR="00A51F20">
        <w:t>s score</w:t>
      </w:r>
      <w:r w:rsidR="0017005F">
        <w:t xml:space="preserve"> is GREEN, the Authority will only temporarily withhold payment giving the Contractor an opportunity to claim back the retainment in the following quarter following achievement </w:t>
      </w:r>
      <w:r w:rsidR="00F358E9">
        <w:t xml:space="preserve">of </w:t>
      </w:r>
      <w:r w:rsidR="00FD072A">
        <w:t xml:space="preserve">an </w:t>
      </w:r>
      <w:r w:rsidR="008A3FBC">
        <w:t>accepta</w:t>
      </w:r>
      <w:r w:rsidR="00FD072A">
        <w:t>ble</w:t>
      </w:r>
      <w:r w:rsidR="008A3FBC">
        <w:t xml:space="preserve"> </w:t>
      </w:r>
      <w:r w:rsidR="00752E26">
        <w:t>performance</w:t>
      </w:r>
      <w:r w:rsidR="00FD072A">
        <w:t>;</w:t>
      </w:r>
      <w:r w:rsidR="008A3FBC">
        <w:t xml:space="preserve"> </w:t>
      </w:r>
      <w:r w:rsidR="00F358E9">
        <w:t>a</w:t>
      </w:r>
      <w:r w:rsidR="0017005F">
        <w:t xml:space="preserve"> GREEN</w:t>
      </w:r>
      <w:r w:rsidR="000D475C">
        <w:t xml:space="preserve"> indicator</w:t>
      </w:r>
      <w:r w:rsidR="003B2BCA">
        <w:t xml:space="preserve"> for that quarter</w:t>
      </w:r>
      <w:r w:rsidR="0017005F">
        <w:t>. If the Contractor however achieves a status of RED, the retainment % will be permanently</w:t>
      </w:r>
      <w:r w:rsidR="00091DDB">
        <w:t xml:space="preserve"> withheld</w:t>
      </w:r>
      <w:r w:rsidR="0017005F">
        <w:t xml:space="preserve">. </w:t>
      </w:r>
    </w:p>
    <w:p w14:paraId="4DF2FC98" w14:textId="77777777" w:rsidR="00E41F3E" w:rsidRDefault="00E41F3E" w:rsidP="00E41F3E">
      <w:pPr>
        <w:pStyle w:val="ListParagraph"/>
        <w:rPr>
          <w:b/>
          <w:bCs/>
        </w:rPr>
      </w:pPr>
    </w:p>
    <w:p w14:paraId="1E0EC5C4" w14:textId="77777777" w:rsidR="003E755F" w:rsidRDefault="003E755F" w:rsidP="00E41F3E">
      <w:pPr>
        <w:pStyle w:val="ListParagraph"/>
        <w:rPr>
          <w:b/>
          <w:bCs/>
        </w:rPr>
      </w:pPr>
    </w:p>
    <w:p w14:paraId="3416BC88" w14:textId="77777777" w:rsidR="003E755F" w:rsidRDefault="003E755F" w:rsidP="00E41F3E">
      <w:pPr>
        <w:pStyle w:val="ListParagraph"/>
        <w:rPr>
          <w:b/>
          <w:bCs/>
        </w:rPr>
      </w:pPr>
    </w:p>
    <w:p w14:paraId="54D5CCFC" w14:textId="77777777" w:rsidR="003E755F" w:rsidRDefault="003E755F" w:rsidP="00E41F3E">
      <w:pPr>
        <w:pStyle w:val="ListParagraph"/>
        <w:rPr>
          <w:b/>
          <w:bCs/>
        </w:rPr>
      </w:pPr>
    </w:p>
    <w:p w14:paraId="27CCF68F" w14:textId="77777777" w:rsidR="003E755F" w:rsidRDefault="003E755F" w:rsidP="00E41F3E">
      <w:pPr>
        <w:pStyle w:val="ListParagraph"/>
        <w:rPr>
          <w:b/>
          <w:bCs/>
        </w:rPr>
      </w:pPr>
    </w:p>
    <w:p w14:paraId="285AEC11" w14:textId="77777777" w:rsidR="003E755F" w:rsidRDefault="003E755F" w:rsidP="00E41F3E">
      <w:pPr>
        <w:pStyle w:val="ListParagraph"/>
        <w:rPr>
          <w:b/>
          <w:bCs/>
        </w:rPr>
      </w:pPr>
    </w:p>
    <w:p w14:paraId="18807222" w14:textId="77777777" w:rsidR="003E755F" w:rsidRDefault="003E755F" w:rsidP="00E41F3E">
      <w:pPr>
        <w:pStyle w:val="ListParagraph"/>
        <w:rPr>
          <w:b/>
          <w:bCs/>
        </w:rPr>
      </w:pPr>
    </w:p>
    <w:p w14:paraId="35EAFF1E" w14:textId="77777777" w:rsidR="003E755F" w:rsidRDefault="003E755F" w:rsidP="00E41F3E">
      <w:pPr>
        <w:pStyle w:val="ListParagraph"/>
        <w:rPr>
          <w:b/>
          <w:bCs/>
        </w:rPr>
      </w:pPr>
    </w:p>
    <w:p w14:paraId="15DE6F45" w14:textId="77777777" w:rsidR="003E755F" w:rsidRDefault="003E755F" w:rsidP="00E41F3E">
      <w:pPr>
        <w:pStyle w:val="ListParagraph"/>
        <w:rPr>
          <w:b/>
          <w:bCs/>
        </w:rPr>
      </w:pPr>
    </w:p>
    <w:p w14:paraId="13AE227F" w14:textId="77777777" w:rsidR="003E755F" w:rsidRDefault="003E755F" w:rsidP="00E41F3E">
      <w:pPr>
        <w:pStyle w:val="ListParagraph"/>
        <w:rPr>
          <w:b/>
          <w:bCs/>
        </w:rPr>
      </w:pPr>
    </w:p>
    <w:tbl>
      <w:tblPr>
        <w:tblW w:w="500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</w:tblCellMar>
        <w:tblLook w:val="04A0" w:firstRow="1" w:lastRow="0" w:firstColumn="1" w:lastColumn="0" w:noHBand="0" w:noVBand="1"/>
      </w:tblPr>
      <w:tblGrid>
        <w:gridCol w:w="1441"/>
        <w:gridCol w:w="2590"/>
        <w:gridCol w:w="1265"/>
        <w:gridCol w:w="417"/>
        <w:gridCol w:w="1390"/>
        <w:gridCol w:w="1918"/>
      </w:tblGrid>
      <w:tr w:rsidR="001713D1" w14:paraId="1D46830D" w14:textId="77777777" w:rsidTr="0026600D">
        <w:trPr>
          <w:cantSplit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D5220E" w14:textId="77777777" w:rsidR="001713D1" w:rsidRPr="00B876AC" w:rsidRDefault="001713D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Key Performance Indicator (KPI)</w:t>
            </w:r>
          </w:p>
        </w:tc>
        <w:tc>
          <w:tcPr>
            <w:tcW w:w="42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58B" w14:textId="61BD9C0C" w:rsidR="001713D1" w:rsidRPr="00E5214D" w:rsidRDefault="001713D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598D36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KPI 1a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6598D36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Adherence to Spares Lead Times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iaw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3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Appendix 6 to Schedule 10</w:t>
            </w:r>
          </w:p>
        </w:tc>
      </w:tr>
      <w:tr w:rsidR="001713D1" w14:paraId="35107AB4" w14:textId="77777777" w:rsidTr="0026600D">
        <w:trPr>
          <w:cantSplit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1E3D20" w14:textId="77777777" w:rsidR="001713D1" w:rsidRPr="00B876AC" w:rsidRDefault="001713D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t>KPI Performance Weighting % (Incentive)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BF54" w14:textId="7A2E5B9A" w:rsidR="001713D1" w:rsidRDefault="001713D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GREEN - </w:t>
            </w:r>
            <w:r w:rsidRPr="00B876AC">
              <w:rPr>
                <w:rFonts w:ascii="Arial" w:eastAsia="Times New Roman" w:hAnsi="Arial" w:cs="Arial"/>
                <w:sz w:val="20"/>
                <w:szCs w:val="20"/>
              </w:rPr>
              <w:t xml:space="preserve">100% of </w:t>
            </w:r>
            <w:r w:rsidR="003C3E63" w:rsidRPr="00F92A28">
              <w:rPr>
                <w:rFonts w:ascii="Arial" w:eastAsia="Times New Roman" w:hAnsi="Arial" w:cs="Arial"/>
                <w:sz w:val="20"/>
                <w:szCs w:val="20"/>
              </w:rPr>
              <w:t>Programme Management (Line Item 1) paid</w:t>
            </w:r>
            <w:r w:rsidR="006D099F" w:rsidRPr="00F92A28">
              <w:rPr>
                <w:rFonts w:ascii="Arial" w:eastAsia="Times New Roman" w:hAnsi="Arial" w:cs="Arial"/>
                <w:sz w:val="20"/>
                <w:szCs w:val="20"/>
              </w:rPr>
              <w:t xml:space="preserve"> + a 2% incentive payment</w:t>
            </w:r>
            <w:r w:rsidR="009769BF" w:rsidRPr="00F92A2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6018EAC6" w14:textId="3D91CDCD" w:rsidR="006D099F" w:rsidRPr="00B876AC" w:rsidRDefault="006D099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="009C126D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99% - </w:t>
            </w:r>
            <w:r w:rsidR="006917E9" w:rsidRPr="00B876AC">
              <w:rPr>
                <w:rFonts w:ascii="Arial" w:eastAsia="Times New Roman" w:hAnsi="Arial" w:cs="Arial"/>
                <w:sz w:val="20"/>
                <w:szCs w:val="20"/>
              </w:rPr>
              <w:t xml:space="preserve">100% of </w:t>
            </w:r>
            <w:r w:rsidR="006917E9">
              <w:rPr>
                <w:rFonts w:ascii="Arial" w:eastAsia="Times New Roman" w:hAnsi="Arial" w:cs="Arial"/>
                <w:sz w:val="20"/>
                <w:szCs w:val="20"/>
              </w:rPr>
              <w:t>Programme Management (Line Item 1) paid</w:t>
            </w:r>
          </w:p>
          <w:p w14:paraId="1787D707" w14:textId="77777777" w:rsidR="001713D1" w:rsidRPr="00B876AC" w:rsidRDefault="001713D1">
            <w:pPr>
              <w:rPr>
                <w:rFonts w:ascii="Arial" w:eastAsia="Times New Roman" w:hAnsi="Arial" w:cs="Arial"/>
                <w:color w:val="4472C4" w:themeColor="accent1"/>
                <w:sz w:val="20"/>
                <w:szCs w:val="20"/>
              </w:rPr>
            </w:pPr>
          </w:p>
        </w:tc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50F565" w14:textId="77777777" w:rsidR="001713D1" w:rsidRPr="00B876AC" w:rsidRDefault="001713D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t>Phase(s) of applicability: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F2F8" w14:textId="75A6EEF0" w:rsidR="001713D1" w:rsidRPr="00B876AC" w:rsidRDefault="00DB57BC" w:rsidP="00B01A50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Commencement from </w:t>
            </w:r>
            <w:r w:rsidR="006C141A">
              <w:rPr>
                <w:rFonts w:ascii="Arial" w:eastAsia="Times New Roman" w:hAnsi="Arial" w:cs="Arial"/>
                <w:sz w:val="20"/>
                <w:szCs w:val="20"/>
              </w:rPr>
              <w:t>Contract Award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the Programme Management</w:t>
            </w:r>
          </w:p>
          <w:p w14:paraId="03BE42AC" w14:textId="795B2DD3" w:rsidR="001713D1" w:rsidRPr="007E0B27" w:rsidRDefault="001713D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sz w:val="20"/>
                <w:szCs w:val="20"/>
              </w:rPr>
              <w:t xml:space="preserve">SOR Line </w:t>
            </w:r>
            <w:r w:rsidR="00DD5D58">
              <w:rPr>
                <w:rFonts w:ascii="Arial" w:eastAsia="Times New Roman" w:hAnsi="Arial" w:cs="Arial"/>
                <w:sz w:val="20"/>
                <w:szCs w:val="20"/>
              </w:rPr>
              <w:t>Item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1713D1" w14:paraId="099CA170" w14:textId="77777777" w:rsidTr="0026600D">
        <w:trPr>
          <w:cantSplit/>
          <w:trHeight w:val="32"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402A66" w14:textId="77777777" w:rsidR="001713D1" w:rsidRPr="00B876AC" w:rsidRDefault="001713D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t>Specific Measure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12F" w14:textId="2B5546CA" w:rsidR="001713D1" w:rsidRPr="00B876AC" w:rsidRDefault="00072E45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The percentage of </w:t>
            </w:r>
            <w:r w:rsidR="00E975F4">
              <w:rPr>
                <w:rFonts w:ascii="Arial" w:eastAsia="Times New Roman" w:hAnsi="Arial" w:cs="Arial"/>
                <w:sz w:val="20"/>
                <w:szCs w:val="20"/>
              </w:rPr>
              <w:t>spares that are d</w:t>
            </w:r>
            <w:r w:rsidR="00C83499">
              <w:rPr>
                <w:rFonts w:ascii="Arial" w:eastAsia="Times New Roman" w:hAnsi="Arial" w:cs="Arial"/>
                <w:sz w:val="20"/>
                <w:szCs w:val="20"/>
              </w:rPr>
              <w:t>ispatched w</w:t>
            </w:r>
            <w:r w:rsidR="00E975F4">
              <w:rPr>
                <w:rFonts w:ascii="Arial" w:eastAsia="Times New Roman" w:hAnsi="Arial" w:cs="Arial"/>
                <w:sz w:val="20"/>
                <w:szCs w:val="20"/>
              </w:rPr>
              <w:t>ithin the lead times within Appendix 6 to Schedule 10.</w:t>
            </w:r>
          </w:p>
        </w:tc>
        <w:tc>
          <w:tcPr>
            <w:tcW w:w="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ADE1A6" w14:textId="77777777" w:rsidR="001713D1" w:rsidRPr="00B876AC" w:rsidRDefault="001713D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t>KPI Performance Weighting % (Deduction)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A79A4A" w14:textId="77777777" w:rsidR="001713D1" w:rsidRPr="009769BF" w:rsidRDefault="00D812C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769BF">
              <w:rPr>
                <w:rFonts w:ascii="Arial" w:eastAsia="Times New Roman" w:hAnsi="Arial" w:cs="Arial"/>
                <w:sz w:val="20"/>
                <w:szCs w:val="20"/>
              </w:rPr>
              <w:t>Deduction of Programme Management Quarterly</w:t>
            </w:r>
            <w:r w:rsidR="007B3F84" w:rsidRPr="009769BF">
              <w:rPr>
                <w:rFonts w:ascii="Arial" w:eastAsia="Times New Roman" w:hAnsi="Arial" w:cs="Arial"/>
                <w:sz w:val="20"/>
                <w:szCs w:val="20"/>
              </w:rPr>
              <w:t xml:space="preserve"> Price:</w:t>
            </w:r>
          </w:p>
          <w:p w14:paraId="44967858" w14:textId="77777777" w:rsidR="007B3F84" w:rsidRPr="009769BF" w:rsidRDefault="007B3F8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769BF">
              <w:rPr>
                <w:rFonts w:ascii="Arial" w:eastAsia="Times New Roman" w:hAnsi="Arial" w:cs="Arial"/>
                <w:sz w:val="20"/>
                <w:szCs w:val="20"/>
              </w:rPr>
              <w:t>AMBER:</w:t>
            </w:r>
            <w:r w:rsidR="001436A9" w:rsidRPr="009769BF">
              <w:rPr>
                <w:rFonts w:ascii="Arial" w:eastAsia="Times New Roman" w:hAnsi="Arial" w:cs="Arial"/>
                <w:sz w:val="20"/>
                <w:szCs w:val="20"/>
              </w:rPr>
              <w:t xml:space="preserve"> 94% - 90% adherence to spares lead times</w:t>
            </w:r>
          </w:p>
          <w:p w14:paraId="3B460E3A" w14:textId="2FDE98F3" w:rsidR="001436A9" w:rsidRPr="00B876AC" w:rsidRDefault="001436A9">
            <w:pPr>
              <w:rPr>
                <w:rFonts w:ascii="Arial" w:eastAsia="Times New Roman" w:hAnsi="Arial" w:cs="Arial"/>
                <w:color w:val="4472C4" w:themeColor="accent1"/>
                <w:sz w:val="20"/>
                <w:szCs w:val="20"/>
                <w:highlight w:val="yellow"/>
              </w:rPr>
            </w:pPr>
            <w:r w:rsidRPr="009769BF">
              <w:rPr>
                <w:rFonts w:ascii="Arial" w:eastAsia="Times New Roman" w:hAnsi="Arial" w:cs="Arial"/>
                <w:sz w:val="20"/>
                <w:szCs w:val="20"/>
              </w:rPr>
              <w:t xml:space="preserve">RED: </w:t>
            </w:r>
            <w:r w:rsidR="009769BF" w:rsidRPr="009769BF">
              <w:rPr>
                <w:rFonts w:ascii="Arial" w:eastAsia="Times New Roman" w:hAnsi="Arial" w:cs="Arial"/>
                <w:sz w:val="20"/>
                <w:szCs w:val="20"/>
              </w:rPr>
              <w:t>&lt;89% adherence to spares lead times</w:t>
            </w:r>
          </w:p>
        </w:tc>
      </w:tr>
      <w:tr w:rsidR="001713D1" w14:paraId="07139993" w14:textId="77777777" w:rsidTr="0026600D">
        <w:trPr>
          <w:cantSplit/>
          <w:trHeight w:val="581"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E9FB69" w14:textId="77777777" w:rsidR="001713D1" w:rsidRPr="00B876AC" w:rsidRDefault="001713D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t>Information Period</w:t>
            </w:r>
          </w:p>
        </w:tc>
        <w:tc>
          <w:tcPr>
            <w:tcW w:w="42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CE0D" w14:textId="24935AF7" w:rsidR="001713D1" w:rsidRPr="007200F6" w:rsidRDefault="006D512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Quarterly from </w:t>
            </w:r>
            <w:r w:rsidR="006C141A">
              <w:rPr>
                <w:rFonts w:ascii="Arial" w:eastAsia="Times New Roman" w:hAnsi="Arial" w:cs="Arial"/>
                <w:sz w:val="20"/>
                <w:szCs w:val="20"/>
              </w:rPr>
              <w:t>Contract Award</w:t>
            </w:r>
          </w:p>
        </w:tc>
      </w:tr>
      <w:tr w:rsidR="001713D1" w14:paraId="53E8E13D" w14:textId="77777777" w:rsidTr="0026600D">
        <w:trPr>
          <w:cantSplit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74F82" w14:textId="77777777" w:rsidR="001713D1" w:rsidRPr="00B876AC" w:rsidRDefault="001713D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t>Data Source(s)</w:t>
            </w:r>
          </w:p>
        </w:tc>
        <w:tc>
          <w:tcPr>
            <w:tcW w:w="2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30C" w14:textId="25EC8B7B" w:rsidR="006D512C" w:rsidRPr="006D512C" w:rsidRDefault="006D512C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Starting Point: </w:t>
            </w:r>
            <w:r w:rsidR="00D23193" w:rsidRPr="008C5B5E">
              <w:rPr>
                <w:rFonts w:ascii="Arial" w:eastAsia="Times New Roman" w:hAnsi="Arial" w:cs="Arial"/>
                <w:bCs/>
                <w:sz w:val="20"/>
                <w:szCs w:val="20"/>
              </w:rPr>
              <w:t>D</w:t>
            </w:r>
            <w:r w:rsidR="00957042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ate </w:t>
            </w:r>
            <w:r w:rsidR="008D1759">
              <w:rPr>
                <w:rFonts w:ascii="Arial" w:eastAsia="Times New Roman" w:hAnsi="Arial" w:cs="Arial"/>
                <w:bCs/>
                <w:sz w:val="20"/>
                <w:szCs w:val="20"/>
              </w:rPr>
              <w:t>order received on Exostar</w:t>
            </w:r>
          </w:p>
          <w:p w14:paraId="4BB1DD0E" w14:textId="0589719C" w:rsidR="001713D1" w:rsidRPr="00B876AC" w:rsidRDefault="001713D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B876A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Closing Point: </w:t>
            </w:r>
            <w:r w:rsidR="0041432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Date </w:t>
            </w:r>
            <w:r w:rsidR="00684E2D">
              <w:rPr>
                <w:rFonts w:ascii="Arial" w:eastAsia="Times New Roman" w:hAnsi="Arial" w:cs="Arial"/>
                <w:bCs/>
                <w:sz w:val="20"/>
                <w:szCs w:val="20"/>
              </w:rPr>
              <w:t>order is booked to be collected</w:t>
            </w:r>
          </w:p>
          <w:p w14:paraId="017A5016" w14:textId="77777777" w:rsidR="001713D1" w:rsidRPr="00B876AC" w:rsidRDefault="001713D1">
            <w:pPr>
              <w:rPr>
                <w:rFonts w:eastAsia="Times New Roman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C5F01FB" w14:textId="77777777" w:rsidR="001713D1" w:rsidRPr="00B876AC" w:rsidRDefault="001713D1">
            <w:pPr>
              <w:rPr>
                <w:rFonts w:eastAsia="Times New Roman" w:cs="Arial"/>
                <w:b/>
                <w:sz w:val="20"/>
                <w:szCs w:val="20"/>
                <w:highlight w:val="yellow"/>
              </w:rPr>
            </w:pPr>
            <w:r w:rsidRPr="00B876AC">
              <w:rPr>
                <w:rFonts w:eastAsia="Times New Roman" w:cs="Arial"/>
                <w:b/>
                <w:sz w:val="20"/>
                <w:szCs w:val="20"/>
              </w:rPr>
              <w:t>Measurement Point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78B" w14:textId="77777777" w:rsidR="001713D1" w:rsidRPr="00B876AC" w:rsidRDefault="001713D1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876AC">
              <w:rPr>
                <w:rFonts w:ascii="Arial" w:eastAsia="Times New Roman" w:hAnsi="Arial" w:cs="Arial"/>
                <w:sz w:val="20"/>
                <w:szCs w:val="20"/>
              </w:rPr>
              <w:t>5 working days following end of each Contract Quarter</w:t>
            </w:r>
          </w:p>
        </w:tc>
      </w:tr>
      <w:tr w:rsidR="006B3424" w14:paraId="4028D132" w14:textId="77777777" w:rsidTr="0026600D">
        <w:trPr>
          <w:cantSplit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680181" w14:textId="4E619197" w:rsidR="006B3424" w:rsidRPr="00B876AC" w:rsidRDefault="006B34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KPI Description</w:t>
            </w:r>
          </w:p>
        </w:tc>
        <w:tc>
          <w:tcPr>
            <w:tcW w:w="42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091" w14:textId="77777777" w:rsidR="008B7C67" w:rsidRDefault="001B0539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The Contractor’s performance shall be measured against schedule adherence in accordance with </w:t>
            </w:r>
            <w:r w:rsidR="0034600D">
              <w:rPr>
                <w:rFonts w:ascii="Calibri" w:eastAsia="Calibri" w:hAnsi="Calibri" w:cs="Calibri"/>
                <w:color w:val="000000" w:themeColor="text1"/>
              </w:rPr>
              <w:t xml:space="preserve">the 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>lead times listed at Appendix 6 to Schedule 10.</w:t>
            </w:r>
            <w:r w:rsidR="00A82F35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00A82F35" w:rsidRPr="0958AF74">
              <w:rPr>
                <w:rFonts w:ascii="Calibri" w:eastAsia="Calibri" w:hAnsi="Calibri" w:cs="Calibri"/>
                <w:color w:val="000000" w:themeColor="text1"/>
              </w:rPr>
              <w:t xml:space="preserve">An agreed delivery for spares is a delivery where the </w:t>
            </w:r>
            <w:r w:rsidR="007E5579">
              <w:rPr>
                <w:rFonts w:ascii="Calibri" w:eastAsia="Calibri" w:hAnsi="Calibri" w:cs="Calibri"/>
                <w:color w:val="000000" w:themeColor="text1"/>
              </w:rPr>
              <w:t>p</w:t>
            </w:r>
            <w:r w:rsidR="00A82F35" w:rsidRPr="0958AF74">
              <w:rPr>
                <w:rFonts w:ascii="Calibri" w:eastAsia="Calibri" w:hAnsi="Calibri" w:cs="Calibri"/>
                <w:color w:val="000000" w:themeColor="text1"/>
              </w:rPr>
              <w:t xml:space="preserve">roduct lead times (PLTs) are adhered to and </w:t>
            </w:r>
            <w:r w:rsidR="00FF6019">
              <w:rPr>
                <w:rFonts w:ascii="Calibri" w:eastAsia="Calibri" w:hAnsi="Calibri" w:cs="Calibri"/>
                <w:color w:val="000000" w:themeColor="text1"/>
              </w:rPr>
              <w:t>a</w:t>
            </w:r>
            <w:r w:rsidR="00A51815">
              <w:rPr>
                <w:rFonts w:ascii="Calibri" w:eastAsia="Calibri" w:hAnsi="Calibri" w:cs="Calibri"/>
                <w:color w:val="000000" w:themeColor="text1"/>
              </w:rPr>
              <w:t xml:space="preserve"> conforming</w:t>
            </w:r>
            <w:r w:rsidR="00A82F35" w:rsidRPr="0958AF74">
              <w:rPr>
                <w:rFonts w:ascii="Calibri" w:eastAsia="Calibri" w:hAnsi="Calibri" w:cs="Calibri"/>
                <w:color w:val="000000" w:themeColor="text1"/>
              </w:rPr>
              <w:t xml:space="preserve"> item is received by the Authority. </w:t>
            </w:r>
          </w:p>
          <w:p w14:paraId="1C181847" w14:textId="77777777" w:rsidR="001B09D7" w:rsidRDefault="00FF6019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 xml:space="preserve">If an item is dispatched by the Contractor within </w:t>
            </w:r>
            <w:r w:rsidR="00152823">
              <w:rPr>
                <w:rFonts w:ascii="Calibri" w:eastAsia="Calibri" w:hAnsi="Calibri" w:cs="Calibri"/>
                <w:color w:val="000000" w:themeColor="text1"/>
              </w:rPr>
              <w:t xml:space="preserve">the PLTs and a conforming item is received </w:t>
            </w:r>
            <w:r w:rsidR="00165063">
              <w:rPr>
                <w:rFonts w:ascii="Calibri" w:eastAsia="Calibri" w:hAnsi="Calibri" w:cs="Calibri"/>
                <w:color w:val="000000" w:themeColor="text1"/>
              </w:rPr>
              <w:t xml:space="preserve">the </w:t>
            </w:r>
            <w:r w:rsidR="004E3D54">
              <w:rPr>
                <w:rFonts w:ascii="Calibri" w:eastAsia="Calibri" w:hAnsi="Calibri" w:cs="Calibri"/>
                <w:color w:val="000000" w:themeColor="text1"/>
              </w:rPr>
              <w:t xml:space="preserve">item would be considered as </w:t>
            </w:r>
            <w:r w:rsidR="00BA6238">
              <w:rPr>
                <w:rFonts w:ascii="Calibri" w:eastAsia="Calibri" w:hAnsi="Calibri" w:cs="Calibri"/>
                <w:color w:val="000000" w:themeColor="text1"/>
              </w:rPr>
              <w:t xml:space="preserve">a Pass against the KPI. </w:t>
            </w:r>
            <w:r w:rsidR="00764E35">
              <w:rPr>
                <w:rFonts w:ascii="Calibri" w:eastAsia="Calibri" w:hAnsi="Calibri" w:cs="Calibri"/>
                <w:color w:val="000000" w:themeColor="text1"/>
              </w:rPr>
              <w:t>If an item is dispatched after the PLTs, the item would be considered as a Fail against the KPI</w:t>
            </w:r>
            <w:r w:rsidR="00B509EF">
              <w:rPr>
                <w:rFonts w:ascii="Calibri" w:eastAsia="Calibri" w:hAnsi="Calibri" w:cs="Calibri"/>
                <w:color w:val="000000" w:themeColor="text1"/>
              </w:rPr>
              <w:t xml:space="preserve">. </w:t>
            </w:r>
            <w:r w:rsidR="00BA6238">
              <w:rPr>
                <w:rFonts w:ascii="Calibri" w:eastAsia="Calibri" w:hAnsi="Calibri" w:cs="Calibri"/>
                <w:color w:val="000000" w:themeColor="text1"/>
              </w:rPr>
              <w:t>If a non-conforming item</w:t>
            </w:r>
            <w:r w:rsidR="00B509EF">
              <w:rPr>
                <w:rFonts w:ascii="Calibri" w:eastAsia="Calibri" w:hAnsi="Calibri" w:cs="Calibri"/>
                <w:color w:val="000000" w:themeColor="text1"/>
              </w:rPr>
              <w:t xml:space="preserve"> is received this will be automatically considered as a Fail against the KPI.</w:t>
            </w:r>
            <w:r w:rsidR="00BA6238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14:paraId="570DE528" w14:textId="74010C12" w:rsidR="006B3424" w:rsidRDefault="00A82F3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Where </w:t>
            </w:r>
            <w:r w:rsidR="00442B77">
              <w:rPr>
                <w:rFonts w:ascii="Calibri" w:eastAsia="Calibri" w:hAnsi="Calibri" w:cs="Calibri"/>
                <w:color w:val="000000" w:themeColor="text1"/>
              </w:rPr>
              <w:t>a s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pares </w:t>
            </w:r>
            <w:r w:rsidR="00442B77">
              <w:rPr>
                <w:rFonts w:ascii="Calibri" w:eastAsia="Calibri" w:hAnsi="Calibri" w:cs="Calibri"/>
                <w:color w:val="000000" w:themeColor="text1"/>
              </w:rPr>
              <w:t>d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elivery </w:t>
            </w:r>
            <w:r w:rsidR="00442B77">
              <w:rPr>
                <w:rFonts w:ascii="Calibri" w:eastAsia="Calibri" w:hAnsi="Calibri" w:cs="Calibri"/>
                <w:color w:val="000000" w:themeColor="text1"/>
              </w:rPr>
              <w:t>d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>ate is forecast for delivery in a Contract Month and is not delivered on time and</w:t>
            </w:r>
            <w:r w:rsidR="008B32E7">
              <w:rPr>
                <w:rFonts w:ascii="Calibri" w:eastAsia="Calibri" w:hAnsi="Calibri" w:cs="Calibri"/>
                <w:color w:val="000000" w:themeColor="text1"/>
              </w:rPr>
              <w:t>/or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consequently the delivery falls into the next Contract Month, the assessment of the Schedule Adherence shall be in the next Contract Month when the Spare is delivered.</w:t>
            </w:r>
          </w:p>
          <w:p w14:paraId="63FA29A6" w14:textId="0A088ABD" w:rsidR="00F20377" w:rsidRDefault="00F20377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The level of lead time adherence shall be measured using the following formul</w:t>
            </w:r>
            <w:r w:rsidR="008D1759">
              <w:rPr>
                <w:rFonts w:ascii="Calibri" w:eastAsia="Calibri" w:hAnsi="Calibri" w:cs="Calibri"/>
                <w:color w:val="000000" w:themeColor="text1"/>
              </w:rPr>
              <w:t>a</w:t>
            </w:r>
            <w:r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  <w:p w14:paraId="4B1D052D" w14:textId="77777777" w:rsidR="008D7701" w:rsidRDefault="008D7701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Number of agreed delivery promises achieved within the Contract Quarter  </w:t>
            </w:r>
          </w:p>
          <w:p w14:paraId="335C5A6D" w14:textId="12E451D6" w:rsidR="008D7701" w:rsidRDefault="008D7701" w:rsidP="0023502D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>Divided by the</w:t>
            </w:r>
          </w:p>
          <w:p w14:paraId="7905E195" w14:textId="77777777" w:rsidR="008D7701" w:rsidRDefault="008D7701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Number of agreed deliveries within the delivery profile in the Contract Quarter </w:t>
            </w:r>
          </w:p>
          <w:p w14:paraId="71AC1719" w14:textId="5C243E5B" w:rsidR="008D7701" w:rsidRDefault="008D7701" w:rsidP="0023502D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>Multiplied by 100= X%</w:t>
            </w:r>
          </w:p>
          <w:p w14:paraId="53E62BBD" w14:textId="5B6D59D6" w:rsidR="00CD3786" w:rsidRPr="00B876AC" w:rsidRDefault="00CD3786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E755F" w14:paraId="6A1D541E" w14:textId="77777777" w:rsidTr="0026600D">
        <w:trPr>
          <w:cantSplit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890655" w14:textId="06986F86" w:rsidR="003E755F" w:rsidRDefault="003E755F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Example</w:t>
            </w:r>
          </w:p>
        </w:tc>
        <w:tc>
          <w:tcPr>
            <w:tcW w:w="42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66F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Example:</w:t>
            </w:r>
          </w:p>
          <w:p w14:paraId="7CAC2555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Number of agreed delivery promises achieved within the Contract Quarter: 20</w:t>
            </w:r>
          </w:p>
          <w:p w14:paraId="73211E62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Divided by the</w:t>
            </w:r>
          </w:p>
          <w:p w14:paraId="5897786E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Number of agreed deliveries within the delivery profile in the Contract Quarter: 20</w:t>
            </w:r>
          </w:p>
          <w:p w14:paraId="45F40447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Multiplied by 100 = 100%</w:t>
            </w:r>
          </w:p>
          <w:p w14:paraId="3D54FC59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Performance Indicator: GREEN</w:t>
            </w:r>
          </w:p>
          <w:p w14:paraId="0061B309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F1E056F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Number of agreed delivery promises achieved within the Contract Quarter: 26</w:t>
            </w:r>
          </w:p>
          <w:p w14:paraId="7DC350C2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Divided by the</w:t>
            </w:r>
          </w:p>
          <w:p w14:paraId="48FE1E1C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Number of agreed deliveries within the delivery profile in the Contract Quarter: 35</w:t>
            </w:r>
          </w:p>
          <w:p w14:paraId="57D5E6EC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Multiplied by 100 = 74%</w:t>
            </w:r>
          </w:p>
          <w:p w14:paraId="4408C1E7" w14:textId="77777777" w:rsidR="003E755F" w:rsidRDefault="003E755F" w:rsidP="003E75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Performance Indicator: RED</w:t>
            </w:r>
          </w:p>
          <w:p w14:paraId="7AC4C743" w14:textId="77777777" w:rsidR="003E755F" w:rsidRPr="0958AF74" w:rsidRDefault="003E755F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26600D" w14:paraId="1BD1F6DF" w14:textId="77777777" w:rsidTr="0026600D">
        <w:trPr>
          <w:cantSplit/>
          <w:jc w:val="right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645697" w14:textId="6775519F" w:rsidR="0026600D" w:rsidRDefault="0026600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Retention Attribution</w:t>
            </w:r>
          </w:p>
        </w:tc>
        <w:tc>
          <w:tcPr>
            <w:tcW w:w="42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34E" w14:textId="70060951" w:rsidR="0026600D" w:rsidRPr="00B876AC" w:rsidRDefault="0026600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>In accordance with the Performance Table below.</w:t>
            </w:r>
          </w:p>
        </w:tc>
      </w:tr>
      <w:tr w:rsidR="0026600D" w14:paraId="5D6C054B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2B5B0217" w14:textId="77777777" w:rsidR="0026600D" w:rsidRPr="00B5409D" w:rsidRDefault="0026600D" w:rsidP="008D7701">
            <w:pPr>
              <w:spacing w:after="0"/>
              <w:rPr>
                <w:rFonts w:ascii="Arial" w:eastAsia="Calibri" w:hAnsi="Arial" w:cs="Arial"/>
                <w:color w:val="000000" w:themeColor="text1"/>
              </w:rPr>
            </w:pPr>
            <w:r w:rsidRPr="00B5409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Performance Table</w:t>
            </w:r>
            <w:r w:rsidRPr="00B5409D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6600D" w14:paraId="1BB96318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1413FF64" w14:textId="77777777" w:rsidR="0026600D" w:rsidRPr="00B5409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B5409D">
              <w:rPr>
                <w:rFonts w:ascii="Calibri" w:eastAsia="Calibri" w:hAnsi="Calibri" w:cs="Calibri"/>
                <w:b/>
                <w:bCs/>
                <w:color w:val="000000" w:themeColor="text1"/>
              </w:rPr>
              <w:t>Band</w:t>
            </w:r>
            <w:r w:rsidRPr="00B5409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DDDDD"/>
          </w:tcPr>
          <w:p w14:paraId="5E395D71" w14:textId="26EDE19D" w:rsidR="0026600D" w:rsidRDefault="006F5C09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</w:rPr>
              <w:t>Lead Time</w:t>
            </w:r>
            <w:r w:rsidR="0026600D"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Adherence Achieved in Contract Quarter - %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065" w:type="pct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DDDDD"/>
          </w:tcPr>
          <w:p w14:paraId="59C2A824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% of payment due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0008630F" w14:paraId="4C30AF75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FF00"/>
          </w:tcPr>
          <w:p w14:paraId="74C341A3" w14:textId="4EEBA397" w:rsidR="0008630F" w:rsidRPr="0958AF74" w:rsidRDefault="0008630F" w:rsidP="008D7701">
            <w:pPr>
              <w:spacing w:after="0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</w:rPr>
              <w:t>Green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01B9FD02" w14:textId="37452D2E" w:rsidR="0008630F" w:rsidRPr="0958AF74" w:rsidRDefault="0008630F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100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572BF3B1" w14:textId="04644C7E" w:rsidR="0008630F" w:rsidRPr="0958AF74" w:rsidRDefault="00637B9A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F92A28">
              <w:rPr>
                <w:rFonts w:ascii="Calibri" w:eastAsia="Calibri" w:hAnsi="Calibri" w:cs="Calibri"/>
                <w:color w:val="000000" w:themeColor="text1"/>
              </w:rPr>
              <w:t xml:space="preserve">100 plus </w:t>
            </w:r>
            <w:r w:rsidR="00387866" w:rsidRPr="00F92A28">
              <w:rPr>
                <w:rFonts w:ascii="Calibri" w:eastAsia="Calibri" w:hAnsi="Calibri" w:cs="Calibri"/>
                <w:color w:val="000000" w:themeColor="text1"/>
              </w:rPr>
              <w:t>2% incentive payment</w:t>
            </w:r>
          </w:p>
        </w:tc>
      </w:tr>
      <w:tr w:rsidR="00A445AF" w14:paraId="4575D048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FF00"/>
          </w:tcPr>
          <w:p w14:paraId="19AA05F7" w14:textId="42EA35FE" w:rsidR="00A445AF" w:rsidRPr="0958AF74" w:rsidRDefault="00A445AF" w:rsidP="008D7701">
            <w:pPr>
              <w:spacing w:after="0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Green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2AB3A056" w14:textId="2E6EEF10" w:rsidR="00A445AF" w:rsidRPr="0958AF74" w:rsidRDefault="00142EB2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95 to 99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481AC148" w14:textId="6E1AC4DE" w:rsidR="00A445AF" w:rsidRPr="0958AF74" w:rsidRDefault="00637B9A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 xml:space="preserve">100 </w:t>
            </w:r>
            <w:r w:rsidRPr="00F92A28">
              <w:rPr>
                <w:rFonts w:ascii="Calibri" w:eastAsia="Calibri" w:hAnsi="Calibri" w:cs="Calibri"/>
                <w:color w:val="000000" w:themeColor="text1"/>
              </w:rPr>
              <w:t xml:space="preserve">plus </w:t>
            </w:r>
            <w:r w:rsidR="00142EB2" w:rsidRPr="00F92A28">
              <w:rPr>
                <w:rFonts w:ascii="Calibri" w:eastAsia="Calibri" w:hAnsi="Calibri" w:cs="Calibri"/>
                <w:color w:val="000000" w:themeColor="text1"/>
              </w:rPr>
              <w:t>1% incentive payment</w:t>
            </w:r>
            <w:r w:rsidR="003B733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0026600D" w14:paraId="653C144B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FF00"/>
          </w:tcPr>
          <w:p w14:paraId="321B466B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Green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5B694146" w14:textId="17271168" w:rsidR="0026600D" w:rsidRDefault="00142EB2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90 to 94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6FFA026D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100 </w:t>
            </w:r>
          </w:p>
        </w:tc>
      </w:tr>
      <w:tr w:rsidR="0026600D" w14:paraId="19D77A68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C000" w:themeFill="accent4"/>
          </w:tcPr>
          <w:p w14:paraId="4CE37576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Amber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4D1DFF24" w14:textId="099D34E1" w:rsidR="0026600D" w:rsidRDefault="009B47AA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89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12D1E8AA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97.5 </w:t>
            </w:r>
          </w:p>
        </w:tc>
      </w:tr>
      <w:tr w:rsidR="0026600D" w14:paraId="1845F4E3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C000" w:themeFill="accent4"/>
          </w:tcPr>
          <w:p w14:paraId="7A7FA78B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Amber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0E4B6F71" w14:textId="0D1112F1" w:rsidR="0026600D" w:rsidRDefault="009B47AA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87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7EFF03E9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95 </w:t>
            </w:r>
          </w:p>
        </w:tc>
      </w:tr>
      <w:tr w:rsidR="0026600D" w14:paraId="27C1356E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C000" w:themeFill="accent4"/>
          </w:tcPr>
          <w:p w14:paraId="4ED06A07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Amber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2C8065E9" w14:textId="518BB922" w:rsidR="0026600D" w:rsidRDefault="009B47AA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86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54D26D8A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92.5 </w:t>
            </w:r>
          </w:p>
        </w:tc>
      </w:tr>
      <w:tr w:rsidR="0026600D" w14:paraId="4E6A14B8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C000" w:themeFill="accent4"/>
          </w:tcPr>
          <w:p w14:paraId="3A2B7ED3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Amber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31AD3188" w14:textId="7A3AA363" w:rsidR="0026600D" w:rsidRDefault="009B47AA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85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5C51EFD1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90 </w:t>
            </w:r>
          </w:p>
        </w:tc>
      </w:tr>
      <w:tr w:rsidR="0026600D" w14:paraId="4C66CA58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0000"/>
          </w:tcPr>
          <w:p w14:paraId="16D7540C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Red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5DC016B7" w14:textId="74BD9E30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>80 to 8</w:t>
            </w:r>
            <w:r w:rsidR="000E1FBC">
              <w:rPr>
                <w:rFonts w:ascii="Calibri" w:eastAsia="Calibri" w:hAnsi="Calibri" w:cs="Calibri"/>
                <w:color w:val="000000" w:themeColor="text1"/>
              </w:rPr>
              <w:t>4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2D3459D3" w14:textId="0A65310D" w:rsidR="0026600D" w:rsidRDefault="00CF5349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8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5 </w:t>
            </w:r>
          </w:p>
        </w:tc>
      </w:tr>
      <w:tr w:rsidR="0026600D" w14:paraId="054C6F12" w14:textId="77777777" w:rsidTr="00B5409D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</w:tblCellMar>
        </w:tblPrEx>
        <w:trPr>
          <w:trHeight w:val="300"/>
        </w:trPr>
        <w:tc>
          <w:tcPr>
            <w:tcW w:w="7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0000"/>
          </w:tcPr>
          <w:p w14:paraId="1E6D71E1" w14:textId="77777777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Red</w:t>
            </w: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137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67B68B65" w14:textId="211B68DA" w:rsidR="0026600D" w:rsidRDefault="0026600D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958AF74">
              <w:rPr>
                <w:rFonts w:ascii="Calibri" w:eastAsia="Calibri" w:hAnsi="Calibri" w:cs="Calibri"/>
                <w:color w:val="000000" w:themeColor="text1"/>
              </w:rPr>
              <w:t xml:space="preserve">Under 80 </w:t>
            </w:r>
          </w:p>
        </w:tc>
        <w:tc>
          <w:tcPr>
            <w:tcW w:w="2065" w:type="pct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610E868B" w14:textId="08079016" w:rsidR="0026600D" w:rsidRDefault="00CF5349" w:rsidP="008D7701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7</w:t>
            </w:r>
            <w:r w:rsidR="0026600D" w:rsidRPr="0958AF74">
              <w:rPr>
                <w:rFonts w:ascii="Calibri" w:eastAsia="Calibri" w:hAnsi="Calibri" w:cs="Calibri"/>
                <w:color w:val="000000" w:themeColor="text1"/>
              </w:rPr>
              <w:t xml:space="preserve">5 </w:t>
            </w:r>
          </w:p>
        </w:tc>
      </w:tr>
    </w:tbl>
    <w:p w14:paraId="46998197" w14:textId="0F68D837" w:rsidR="71849B40" w:rsidRDefault="71849B40" w:rsidP="0958AF74"/>
    <w:p w14:paraId="6C23734C" w14:textId="6DA0E76B" w:rsidR="71849B40" w:rsidRDefault="71849B40"/>
    <w:p w14:paraId="25A39A27" w14:textId="560DAA3D" w:rsidR="71849B40" w:rsidRDefault="71849B40" w:rsidP="008D7701">
      <w:pPr>
        <w:spacing w:after="0"/>
        <w:rPr>
          <w:rFonts w:ascii="Calibri" w:eastAsia="Calibri" w:hAnsi="Calibri" w:cs="Calibri"/>
        </w:rPr>
      </w:pPr>
    </w:p>
    <w:p w14:paraId="19C93B7E" w14:textId="1A8ED434" w:rsidR="71849B40" w:rsidRDefault="71849B40"/>
    <w:p w14:paraId="4C50E5A3" w14:textId="3F5E1E62" w:rsidR="00143A76" w:rsidRDefault="00143A76"/>
    <w:sectPr w:rsidR="00143A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6951A" w14:textId="77777777" w:rsidR="000045B1" w:rsidRDefault="000045B1" w:rsidP="003701DE">
      <w:pPr>
        <w:spacing w:after="0" w:line="240" w:lineRule="auto"/>
      </w:pPr>
      <w:r>
        <w:separator/>
      </w:r>
    </w:p>
  </w:endnote>
  <w:endnote w:type="continuationSeparator" w:id="0">
    <w:p w14:paraId="1EB1CE2A" w14:textId="77777777" w:rsidR="000045B1" w:rsidRDefault="000045B1" w:rsidP="003701DE">
      <w:pPr>
        <w:spacing w:after="0" w:line="240" w:lineRule="auto"/>
      </w:pPr>
      <w:r>
        <w:continuationSeparator/>
      </w:r>
    </w:p>
  </w:endnote>
  <w:endnote w:type="continuationNotice" w:id="1">
    <w:p w14:paraId="56652016" w14:textId="77777777" w:rsidR="000045B1" w:rsidRDefault="000045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5C0B" w14:textId="77777777" w:rsidR="002F2D70" w:rsidRDefault="002F2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02CB1" w14:textId="77777777" w:rsidR="002F2D70" w:rsidRDefault="002F2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5A68" w14:textId="77777777" w:rsidR="002F2D70" w:rsidRDefault="002F2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FF6F" w14:textId="77777777" w:rsidR="000045B1" w:rsidRDefault="000045B1" w:rsidP="003701DE">
      <w:pPr>
        <w:spacing w:after="0" w:line="240" w:lineRule="auto"/>
      </w:pPr>
      <w:r>
        <w:separator/>
      </w:r>
    </w:p>
  </w:footnote>
  <w:footnote w:type="continuationSeparator" w:id="0">
    <w:p w14:paraId="341C8FA3" w14:textId="77777777" w:rsidR="000045B1" w:rsidRDefault="000045B1" w:rsidP="003701DE">
      <w:pPr>
        <w:spacing w:after="0" w:line="240" w:lineRule="auto"/>
      </w:pPr>
      <w:r>
        <w:continuationSeparator/>
      </w:r>
    </w:p>
  </w:footnote>
  <w:footnote w:type="continuationNotice" w:id="1">
    <w:p w14:paraId="2DFE20F8" w14:textId="77777777" w:rsidR="000045B1" w:rsidRDefault="000045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80B82" w14:textId="6F8E9A2D" w:rsidR="002F2D70" w:rsidRDefault="002F2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764C2" w14:textId="4CBD9846" w:rsidR="00F31CF1" w:rsidRDefault="00F31CF1" w:rsidP="0098655B">
    <w:pPr>
      <w:pStyle w:val="Header"/>
      <w:jc w:val="right"/>
    </w:pPr>
    <w:r>
      <w:t xml:space="preserve">Contract </w:t>
    </w:r>
    <w:r w:rsidR="00F35BEA" w:rsidRPr="00F35BEA">
      <w:t>714085455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A8D9" w14:textId="1C75D58F" w:rsidR="002F2D70" w:rsidRDefault="002F2D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76B81"/>
    <w:multiLevelType w:val="hybridMultilevel"/>
    <w:tmpl w:val="CCE28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D4344"/>
    <w:multiLevelType w:val="hybridMultilevel"/>
    <w:tmpl w:val="E61C59E8"/>
    <w:lvl w:ilvl="0" w:tplc="6226B99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98528435">
    <w:abstractNumId w:val="0"/>
  </w:num>
  <w:num w:numId="2" w16cid:durableId="1000887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769"/>
    <w:rsid w:val="00000CD9"/>
    <w:rsid w:val="0000237A"/>
    <w:rsid w:val="00002BC2"/>
    <w:rsid w:val="000045B1"/>
    <w:rsid w:val="00007BDF"/>
    <w:rsid w:val="00010B18"/>
    <w:rsid w:val="000375E0"/>
    <w:rsid w:val="00072E45"/>
    <w:rsid w:val="0007496D"/>
    <w:rsid w:val="00076769"/>
    <w:rsid w:val="000773DE"/>
    <w:rsid w:val="00082571"/>
    <w:rsid w:val="00083721"/>
    <w:rsid w:val="0008630F"/>
    <w:rsid w:val="00091DDB"/>
    <w:rsid w:val="000D2C03"/>
    <w:rsid w:val="000D475C"/>
    <w:rsid w:val="000D5871"/>
    <w:rsid w:val="000E1FBC"/>
    <w:rsid w:val="000F4791"/>
    <w:rsid w:val="000F5525"/>
    <w:rsid w:val="00142EB2"/>
    <w:rsid w:val="001436A9"/>
    <w:rsid w:val="00143A76"/>
    <w:rsid w:val="00152823"/>
    <w:rsid w:val="00157F7B"/>
    <w:rsid w:val="0016443C"/>
    <w:rsid w:val="00165063"/>
    <w:rsid w:val="0017005F"/>
    <w:rsid w:val="001713D1"/>
    <w:rsid w:val="00186697"/>
    <w:rsid w:val="00196288"/>
    <w:rsid w:val="001B0539"/>
    <w:rsid w:val="001B09D7"/>
    <w:rsid w:val="001B50E4"/>
    <w:rsid w:val="001C1DC8"/>
    <w:rsid w:val="001D2EC0"/>
    <w:rsid w:val="001E2267"/>
    <w:rsid w:val="001E6DED"/>
    <w:rsid w:val="002007D8"/>
    <w:rsid w:val="002121CA"/>
    <w:rsid w:val="00216B11"/>
    <w:rsid w:val="0022789E"/>
    <w:rsid w:val="002331CC"/>
    <w:rsid w:val="0023502D"/>
    <w:rsid w:val="002434B8"/>
    <w:rsid w:val="00250736"/>
    <w:rsid w:val="002513CA"/>
    <w:rsid w:val="00263575"/>
    <w:rsid w:val="0026600D"/>
    <w:rsid w:val="002C6B7B"/>
    <w:rsid w:val="002D02FC"/>
    <w:rsid w:val="002D5083"/>
    <w:rsid w:val="002D7777"/>
    <w:rsid w:val="002E5E79"/>
    <w:rsid w:val="002F2D70"/>
    <w:rsid w:val="002F3763"/>
    <w:rsid w:val="00333AA9"/>
    <w:rsid w:val="0034600D"/>
    <w:rsid w:val="00365C48"/>
    <w:rsid w:val="003701DE"/>
    <w:rsid w:val="00380652"/>
    <w:rsid w:val="00387866"/>
    <w:rsid w:val="003901AC"/>
    <w:rsid w:val="0039252D"/>
    <w:rsid w:val="0039613F"/>
    <w:rsid w:val="003B270F"/>
    <w:rsid w:val="003B2BCA"/>
    <w:rsid w:val="003B4D5E"/>
    <w:rsid w:val="003B733F"/>
    <w:rsid w:val="003C19EE"/>
    <w:rsid w:val="003C3E63"/>
    <w:rsid w:val="003C52EC"/>
    <w:rsid w:val="003C5B68"/>
    <w:rsid w:val="003D6CD2"/>
    <w:rsid w:val="003E755F"/>
    <w:rsid w:val="003F137C"/>
    <w:rsid w:val="003F643A"/>
    <w:rsid w:val="0041432F"/>
    <w:rsid w:val="004249F0"/>
    <w:rsid w:val="00433471"/>
    <w:rsid w:val="0043389F"/>
    <w:rsid w:val="00442B77"/>
    <w:rsid w:val="0045294C"/>
    <w:rsid w:val="00470B15"/>
    <w:rsid w:val="00476ACE"/>
    <w:rsid w:val="00476EB5"/>
    <w:rsid w:val="0049441D"/>
    <w:rsid w:val="004A2E7D"/>
    <w:rsid w:val="004A4DE4"/>
    <w:rsid w:val="004B5DED"/>
    <w:rsid w:val="004C7C84"/>
    <w:rsid w:val="004D63C0"/>
    <w:rsid w:val="004E3D54"/>
    <w:rsid w:val="00503F0A"/>
    <w:rsid w:val="0053118C"/>
    <w:rsid w:val="005347BD"/>
    <w:rsid w:val="0053537B"/>
    <w:rsid w:val="0054342A"/>
    <w:rsid w:val="00544843"/>
    <w:rsid w:val="005528CD"/>
    <w:rsid w:val="00571E9C"/>
    <w:rsid w:val="005764E6"/>
    <w:rsid w:val="00595E92"/>
    <w:rsid w:val="005968D9"/>
    <w:rsid w:val="005A08FC"/>
    <w:rsid w:val="005E4383"/>
    <w:rsid w:val="00625BE6"/>
    <w:rsid w:val="00633C73"/>
    <w:rsid w:val="00633EAD"/>
    <w:rsid w:val="00637B9A"/>
    <w:rsid w:val="00643567"/>
    <w:rsid w:val="00653405"/>
    <w:rsid w:val="0065437A"/>
    <w:rsid w:val="006639BB"/>
    <w:rsid w:val="00671CC9"/>
    <w:rsid w:val="00684E2D"/>
    <w:rsid w:val="00686023"/>
    <w:rsid w:val="006917E9"/>
    <w:rsid w:val="00693869"/>
    <w:rsid w:val="006A51E2"/>
    <w:rsid w:val="006B3424"/>
    <w:rsid w:val="006B4B4F"/>
    <w:rsid w:val="006B5B5E"/>
    <w:rsid w:val="006C141A"/>
    <w:rsid w:val="006C39F7"/>
    <w:rsid w:val="006D099F"/>
    <w:rsid w:val="006D191A"/>
    <w:rsid w:val="006D44AC"/>
    <w:rsid w:val="006D512C"/>
    <w:rsid w:val="006D63A7"/>
    <w:rsid w:val="006E794E"/>
    <w:rsid w:val="006F16F8"/>
    <w:rsid w:val="006F5C09"/>
    <w:rsid w:val="00704B65"/>
    <w:rsid w:val="007156E6"/>
    <w:rsid w:val="00752E26"/>
    <w:rsid w:val="007533BB"/>
    <w:rsid w:val="00753BFF"/>
    <w:rsid w:val="00754238"/>
    <w:rsid w:val="00764E35"/>
    <w:rsid w:val="00772A0B"/>
    <w:rsid w:val="0078174A"/>
    <w:rsid w:val="00784A14"/>
    <w:rsid w:val="007960B8"/>
    <w:rsid w:val="007A134D"/>
    <w:rsid w:val="007A189C"/>
    <w:rsid w:val="007A33FA"/>
    <w:rsid w:val="007A61A1"/>
    <w:rsid w:val="007B0428"/>
    <w:rsid w:val="007B3F84"/>
    <w:rsid w:val="007B4926"/>
    <w:rsid w:val="007B75B8"/>
    <w:rsid w:val="007C32CF"/>
    <w:rsid w:val="007C4C59"/>
    <w:rsid w:val="007E0B27"/>
    <w:rsid w:val="007E5579"/>
    <w:rsid w:val="007F1272"/>
    <w:rsid w:val="007F2F12"/>
    <w:rsid w:val="0081255E"/>
    <w:rsid w:val="008132A4"/>
    <w:rsid w:val="00830904"/>
    <w:rsid w:val="0084626D"/>
    <w:rsid w:val="008470FA"/>
    <w:rsid w:val="00887AB0"/>
    <w:rsid w:val="008A3FBC"/>
    <w:rsid w:val="008A4CCD"/>
    <w:rsid w:val="008A4DE6"/>
    <w:rsid w:val="008B32E7"/>
    <w:rsid w:val="008B7C67"/>
    <w:rsid w:val="008C0A08"/>
    <w:rsid w:val="008C38DA"/>
    <w:rsid w:val="008C5B5E"/>
    <w:rsid w:val="008D1759"/>
    <w:rsid w:val="008D7701"/>
    <w:rsid w:val="008F668F"/>
    <w:rsid w:val="00922715"/>
    <w:rsid w:val="009235B5"/>
    <w:rsid w:val="009325B3"/>
    <w:rsid w:val="00951DAE"/>
    <w:rsid w:val="00957042"/>
    <w:rsid w:val="00957DDD"/>
    <w:rsid w:val="009633D6"/>
    <w:rsid w:val="009765D9"/>
    <w:rsid w:val="009769BF"/>
    <w:rsid w:val="0098290E"/>
    <w:rsid w:val="0098655B"/>
    <w:rsid w:val="009935DC"/>
    <w:rsid w:val="009B47AA"/>
    <w:rsid w:val="009C126D"/>
    <w:rsid w:val="009C7BBF"/>
    <w:rsid w:val="00A317BB"/>
    <w:rsid w:val="00A34EBE"/>
    <w:rsid w:val="00A445AF"/>
    <w:rsid w:val="00A51815"/>
    <w:rsid w:val="00A51F20"/>
    <w:rsid w:val="00A55E66"/>
    <w:rsid w:val="00A57838"/>
    <w:rsid w:val="00A67C46"/>
    <w:rsid w:val="00A82F35"/>
    <w:rsid w:val="00AB335E"/>
    <w:rsid w:val="00AC3340"/>
    <w:rsid w:val="00AC4F8C"/>
    <w:rsid w:val="00B01A50"/>
    <w:rsid w:val="00B031B0"/>
    <w:rsid w:val="00B04B2B"/>
    <w:rsid w:val="00B162DD"/>
    <w:rsid w:val="00B21907"/>
    <w:rsid w:val="00B24650"/>
    <w:rsid w:val="00B326EB"/>
    <w:rsid w:val="00B376A5"/>
    <w:rsid w:val="00B41013"/>
    <w:rsid w:val="00B509EF"/>
    <w:rsid w:val="00B51E85"/>
    <w:rsid w:val="00B5409D"/>
    <w:rsid w:val="00B60337"/>
    <w:rsid w:val="00B664E9"/>
    <w:rsid w:val="00B8783D"/>
    <w:rsid w:val="00B946F5"/>
    <w:rsid w:val="00B97518"/>
    <w:rsid w:val="00BA4FEC"/>
    <w:rsid w:val="00BA6238"/>
    <w:rsid w:val="00BB2C38"/>
    <w:rsid w:val="00BC0153"/>
    <w:rsid w:val="00BD123C"/>
    <w:rsid w:val="00BE5601"/>
    <w:rsid w:val="00BF3875"/>
    <w:rsid w:val="00C04CA3"/>
    <w:rsid w:val="00C058D2"/>
    <w:rsid w:val="00C0697A"/>
    <w:rsid w:val="00C33B40"/>
    <w:rsid w:val="00C405A9"/>
    <w:rsid w:val="00C45CBC"/>
    <w:rsid w:val="00C56669"/>
    <w:rsid w:val="00C60CCD"/>
    <w:rsid w:val="00C83499"/>
    <w:rsid w:val="00CC212B"/>
    <w:rsid w:val="00CD3786"/>
    <w:rsid w:val="00CD78B1"/>
    <w:rsid w:val="00CF5349"/>
    <w:rsid w:val="00D01B5F"/>
    <w:rsid w:val="00D070EE"/>
    <w:rsid w:val="00D13DDC"/>
    <w:rsid w:val="00D15D50"/>
    <w:rsid w:val="00D23193"/>
    <w:rsid w:val="00D40901"/>
    <w:rsid w:val="00D5372D"/>
    <w:rsid w:val="00D75C4B"/>
    <w:rsid w:val="00D812C7"/>
    <w:rsid w:val="00D918BC"/>
    <w:rsid w:val="00D94923"/>
    <w:rsid w:val="00DA0159"/>
    <w:rsid w:val="00DB57BC"/>
    <w:rsid w:val="00DC6783"/>
    <w:rsid w:val="00DD29B1"/>
    <w:rsid w:val="00DD469B"/>
    <w:rsid w:val="00DD5D58"/>
    <w:rsid w:val="00DF6A0D"/>
    <w:rsid w:val="00E01BC1"/>
    <w:rsid w:val="00E14D92"/>
    <w:rsid w:val="00E203AE"/>
    <w:rsid w:val="00E2085E"/>
    <w:rsid w:val="00E33F80"/>
    <w:rsid w:val="00E41F3E"/>
    <w:rsid w:val="00E50D99"/>
    <w:rsid w:val="00E54420"/>
    <w:rsid w:val="00E54EC4"/>
    <w:rsid w:val="00E67BFD"/>
    <w:rsid w:val="00E975F4"/>
    <w:rsid w:val="00EA5121"/>
    <w:rsid w:val="00EB424D"/>
    <w:rsid w:val="00EB436F"/>
    <w:rsid w:val="00EB6769"/>
    <w:rsid w:val="00EE4B91"/>
    <w:rsid w:val="00F02651"/>
    <w:rsid w:val="00F114CD"/>
    <w:rsid w:val="00F20377"/>
    <w:rsid w:val="00F22754"/>
    <w:rsid w:val="00F31CF1"/>
    <w:rsid w:val="00F358E9"/>
    <w:rsid w:val="00F35BEA"/>
    <w:rsid w:val="00F4329D"/>
    <w:rsid w:val="00F43F02"/>
    <w:rsid w:val="00F52392"/>
    <w:rsid w:val="00F65B60"/>
    <w:rsid w:val="00F67C11"/>
    <w:rsid w:val="00F828AF"/>
    <w:rsid w:val="00F87AA0"/>
    <w:rsid w:val="00F90B00"/>
    <w:rsid w:val="00F92A28"/>
    <w:rsid w:val="00FA1D5A"/>
    <w:rsid w:val="00FA2438"/>
    <w:rsid w:val="00FB2C9C"/>
    <w:rsid w:val="00FB6DCE"/>
    <w:rsid w:val="00FC4B57"/>
    <w:rsid w:val="00FD072A"/>
    <w:rsid w:val="00FD2A0F"/>
    <w:rsid w:val="00FD67E4"/>
    <w:rsid w:val="00FE2BDC"/>
    <w:rsid w:val="00FF6019"/>
    <w:rsid w:val="032C01FC"/>
    <w:rsid w:val="08452CE1"/>
    <w:rsid w:val="0958AF74"/>
    <w:rsid w:val="10970BB1"/>
    <w:rsid w:val="13A7ED93"/>
    <w:rsid w:val="18BB6C7F"/>
    <w:rsid w:val="1F2086DD"/>
    <w:rsid w:val="2AB41742"/>
    <w:rsid w:val="3735C8E0"/>
    <w:rsid w:val="3BE0AE49"/>
    <w:rsid w:val="47BE8266"/>
    <w:rsid w:val="4BD6EC03"/>
    <w:rsid w:val="4DB704E3"/>
    <w:rsid w:val="6035F56F"/>
    <w:rsid w:val="70DA181A"/>
    <w:rsid w:val="71849B40"/>
    <w:rsid w:val="73F2D1A3"/>
    <w:rsid w:val="762D14AF"/>
    <w:rsid w:val="7A2C5F12"/>
    <w:rsid w:val="7BC3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B361C9"/>
  <w15:chartTrackingRefBased/>
  <w15:docId w15:val="{A0897A24-60D9-401B-A92F-E53B0E48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01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1DE"/>
  </w:style>
  <w:style w:type="paragraph" w:styleId="Footer">
    <w:name w:val="footer"/>
    <w:basedOn w:val="Normal"/>
    <w:link w:val="FooterChar"/>
    <w:uiPriority w:val="99"/>
    <w:unhideWhenUsed/>
    <w:rsid w:val="003701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1DE"/>
  </w:style>
  <w:style w:type="paragraph" w:styleId="Revision">
    <w:name w:val="Revision"/>
    <w:hidden/>
    <w:uiPriority w:val="99"/>
    <w:semiHidden/>
    <w:rsid w:val="002D5083"/>
    <w:pPr>
      <w:spacing w:after="0" w:line="240" w:lineRule="auto"/>
    </w:pPr>
  </w:style>
  <w:style w:type="table" w:styleId="TableGrid">
    <w:name w:val="Table Grid"/>
    <w:basedOn w:val="TableNormal"/>
    <w:uiPriority w:val="59"/>
    <w:rsid w:val="001C1D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2789E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61A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A61A1"/>
    <w:rPr>
      <w:color w:val="2B579A"/>
      <w:shd w:val="clear" w:color="auto" w:fill="E1DFDD"/>
    </w:rPr>
  </w:style>
  <w:style w:type="paragraph" w:customStyle="1" w:styleId="BodyText1">
    <w:name w:val="Body Text1"/>
    <w:rsid w:val="008A4DE6"/>
    <w:pPr>
      <w:spacing w:after="0" w:line="240" w:lineRule="auto"/>
    </w:pPr>
    <w:rPr>
      <w:rFonts w:ascii="Times New Roman" w:eastAsia="ヒラギノ角ゴ Pro W3" w:hAnsi="Times New Roman" w:cs="Times New Roman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E10449EAF77E40B34B5E3939C79BC5" ma:contentTypeVersion="17" ma:contentTypeDescription="Create a new document." ma:contentTypeScope="" ma:versionID="660dd12fb8b02b551d73ea93bb30e6b3">
  <xsd:schema xmlns:xsd="http://www.w3.org/2001/XMLSchema" xmlns:xs="http://www.w3.org/2001/XMLSchema" xmlns:p="http://schemas.microsoft.com/office/2006/metadata/properties" xmlns:ns2="df05284c-4bad-4a9e-9578-2f61f2d84b37" xmlns:ns3="33c8d90d-a853-4f9b-b4dc-23aadf42af56" targetNamespace="http://schemas.microsoft.com/office/2006/metadata/properties" ma:root="true" ma:fieldsID="2bee8abe4a82fe6602830545a291b408" ns2:_="" ns3:_="">
    <xsd:import namespace="df05284c-4bad-4a9e-9578-2f61f2d84b37"/>
    <xsd:import namespace="33c8d90d-a853-4f9b-b4dc-23aadf42a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DocumentsDescrip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  <xsd:element ref="ns2: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5284c-4bad-4a9e-9578-2f61f2d84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umentsDescription" ma:index="12" nillable="true" ma:displayName="Documents Description" ma:format="Dropdown" ma:internalName="DocumentsDescription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escription" ma:index="23" nillable="true" ma:displayName="Description " ma:format="Dropdown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c8d90d-a853-4f9b-b4dc-23aadf42af5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23223db-807b-4e6b-81a3-7fb31e65ea5a}" ma:internalName="TaxCatchAll" ma:showField="CatchAllData" ma:web="33c8d90d-a853-4f9b-b4dc-23aadf42af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c8d90d-a853-4f9b-b4dc-23aadf42af56" xsi:nil="true"/>
    <lcf76f155ced4ddcb4097134ff3c332f xmlns="df05284c-4bad-4a9e-9578-2f61f2d84b37">
      <Terms xmlns="http://schemas.microsoft.com/office/infopath/2007/PartnerControls"/>
    </lcf76f155ced4ddcb4097134ff3c332f>
    <DocumentsDescription xmlns="df05284c-4bad-4a9e-9578-2f61f2d84b37" xsi:nil="true"/>
    <Description xmlns="df05284c-4bad-4a9e-9578-2f61f2d84b37" xsi:nil="true"/>
  </documentManagement>
</p:properties>
</file>

<file path=customXml/itemProps1.xml><?xml version="1.0" encoding="utf-8"?>
<ds:datastoreItem xmlns:ds="http://schemas.openxmlformats.org/officeDocument/2006/customXml" ds:itemID="{276C9D73-EFB9-4F8D-8CFF-50FF522B1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4DCDC4-3C70-44B0-87B6-070132616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98454-F7F6-4226-9B29-82014876E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5284c-4bad-4a9e-9578-2f61f2d84b37"/>
    <ds:schemaRef ds:uri="33c8d90d-a853-4f9b-b4dc-23aadf42a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C240A-6AE8-45E6-9982-01A595BD071D}">
  <ds:schemaRefs>
    <ds:schemaRef ds:uri="http://schemas.microsoft.com/office/2006/metadata/properties"/>
    <ds:schemaRef ds:uri="http://schemas.microsoft.com/office/infopath/2007/PartnerControls"/>
    <ds:schemaRef ds:uri="33c8d90d-a853-4f9b-b4dc-23aadf42af56"/>
    <ds:schemaRef ds:uri="df05284c-4bad-4a9e-9578-2f61f2d84b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Gavaza, Innocent Mr (DES AS AC-Proj6)</dc:creator>
  <cp:keywords/>
  <dc:description/>
  <cp:lastModifiedBy>Murphy, Joseph Graduate (Def Comrcl DCGP-24-21)</cp:lastModifiedBy>
  <cp:revision>7</cp:revision>
  <dcterms:created xsi:type="dcterms:W3CDTF">2025-05-19T12:25:00Z</dcterms:created>
  <dcterms:modified xsi:type="dcterms:W3CDTF">2025-05-19T15:19:00Z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2024-07-13T09:16:59Z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10b5808d-739c-4755-a908-abfedbdf0e02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0x01010033E10449EAF77E40B34B5E3939C79BC5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</Properties>
</file>